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2230"/>
        <w:gridCol w:w="6204"/>
      </w:tblGrid>
      <w:tr w:rsidR="00023CC7" w:rsidRPr="00F41C9E" w:rsidTr="00B5226F">
        <w:tc>
          <w:tcPr>
            <w:tcW w:w="2230" w:type="dxa"/>
            <w:tcBorders>
              <w:top w:val="nil"/>
              <w:left w:val="nil"/>
              <w:bottom w:val="nil"/>
              <w:right w:val="nil"/>
            </w:tcBorders>
          </w:tcPr>
          <w:p w:rsidR="00023CC7" w:rsidRPr="003B4613" w:rsidRDefault="00023CC7" w:rsidP="00B5226F">
            <w:pPr>
              <w:jc w:val="center"/>
              <w:rPr>
                <w:szCs w:val="24"/>
              </w:rPr>
            </w:pPr>
            <w:bookmarkStart w:id="0" w:name="DDE_LINK1"/>
            <w:bookmarkStart w:id="1" w:name="DDE_LINK2"/>
            <w:r w:rsidRPr="003B4613">
              <w:rPr>
                <w:noProof/>
                <w:szCs w:val="24"/>
                <w:lang w:val="it-IT" w:eastAsia="it-IT"/>
              </w:rPr>
              <w:drawing>
                <wp:inline distT="0" distB="0" distL="0" distR="0">
                  <wp:extent cx="1181100" cy="1076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076325"/>
                          </a:xfrm>
                          <a:prstGeom prst="rect">
                            <a:avLst/>
                          </a:prstGeom>
                          <a:noFill/>
                          <a:ln>
                            <a:noFill/>
                          </a:ln>
                        </pic:spPr>
                      </pic:pic>
                    </a:graphicData>
                  </a:graphic>
                </wp:inline>
              </w:drawing>
            </w:r>
          </w:p>
        </w:tc>
        <w:tc>
          <w:tcPr>
            <w:tcW w:w="6204" w:type="dxa"/>
            <w:tcBorders>
              <w:top w:val="nil"/>
              <w:left w:val="nil"/>
              <w:bottom w:val="nil"/>
              <w:right w:val="nil"/>
            </w:tcBorders>
          </w:tcPr>
          <w:p w:rsidR="00023CC7" w:rsidRPr="003B4613" w:rsidRDefault="00023CC7" w:rsidP="00B5226F">
            <w:pPr>
              <w:jc w:val="center"/>
              <w:rPr>
                <w:b/>
                <w:bCs/>
                <w:szCs w:val="24"/>
              </w:rPr>
            </w:pPr>
          </w:p>
          <w:p w:rsidR="00023CC7" w:rsidRPr="00EA1036" w:rsidRDefault="00023CC7" w:rsidP="00B5226F">
            <w:pPr>
              <w:jc w:val="center"/>
              <w:rPr>
                <w:b/>
                <w:bCs/>
                <w:szCs w:val="24"/>
                <w:lang w:val="it-IT"/>
              </w:rPr>
            </w:pPr>
            <w:r w:rsidRPr="00EA1036">
              <w:rPr>
                <w:b/>
                <w:bCs/>
                <w:szCs w:val="24"/>
                <w:lang w:val="it-IT"/>
              </w:rPr>
              <w:t>DIPARTIMENTO DI SCIENZE AZIENDALI</w:t>
            </w:r>
          </w:p>
          <w:p w:rsidR="00023CC7" w:rsidRPr="00EA1036" w:rsidRDefault="00023CC7" w:rsidP="00B5226F">
            <w:pPr>
              <w:jc w:val="center"/>
              <w:rPr>
                <w:b/>
                <w:bCs/>
                <w:szCs w:val="24"/>
                <w:lang w:val="it-IT"/>
              </w:rPr>
            </w:pPr>
          </w:p>
          <w:p w:rsidR="00023CC7" w:rsidRPr="00EA1036" w:rsidRDefault="00023CC7" w:rsidP="00B5226F">
            <w:pPr>
              <w:jc w:val="center"/>
              <w:rPr>
                <w:szCs w:val="24"/>
                <w:lang w:val="it-IT"/>
              </w:rPr>
            </w:pPr>
            <w:r w:rsidRPr="00EA1036">
              <w:rPr>
                <w:szCs w:val="24"/>
                <w:lang w:val="it-IT"/>
              </w:rPr>
              <w:t>UNIVERSITÀ DEGLI STUDI DI BOLOGNA</w:t>
            </w:r>
          </w:p>
          <w:p w:rsidR="00023CC7" w:rsidRPr="00EA1036" w:rsidRDefault="00023CC7" w:rsidP="00B5226F">
            <w:pPr>
              <w:jc w:val="center"/>
              <w:rPr>
                <w:szCs w:val="24"/>
                <w:lang w:val="it-IT"/>
              </w:rPr>
            </w:pPr>
          </w:p>
          <w:p w:rsidR="00023CC7" w:rsidRPr="00EA1036" w:rsidRDefault="00023CC7" w:rsidP="00B5226F">
            <w:pPr>
              <w:jc w:val="center"/>
              <w:rPr>
                <w:szCs w:val="24"/>
                <w:lang w:val="it-IT"/>
              </w:rPr>
            </w:pPr>
          </w:p>
        </w:tc>
      </w:tr>
      <w:bookmarkEnd w:id="0"/>
      <w:bookmarkEnd w:id="1"/>
    </w:tbl>
    <w:p w:rsidR="00023CC7" w:rsidRPr="003B4613" w:rsidRDefault="00023CC7" w:rsidP="00023CC7">
      <w:pPr>
        <w:pStyle w:val="Sottotitolo"/>
        <w:outlineLvl w:val="0"/>
        <w:rPr>
          <w:szCs w:val="24"/>
        </w:rPr>
      </w:pPr>
    </w:p>
    <w:p w:rsidR="00023CC7" w:rsidRDefault="00023CC7" w:rsidP="00023CC7">
      <w:pPr>
        <w:pStyle w:val="Corpotesto"/>
        <w:jc w:val="center"/>
        <w:rPr>
          <w:szCs w:val="24"/>
          <w:lang w:val="en-GB"/>
        </w:rPr>
      </w:pPr>
    </w:p>
    <w:p w:rsidR="00023CC7" w:rsidRPr="008F269E" w:rsidRDefault="00023CC7" w:rsidP="00023CC7">
      <w:pPr>
        <w:pStyle w:val="Corpotesto"/>
        <w:jc w:val="center"/>
        <w:rPr>
          <w:szCs w:val="24"/>
          <w:lang w:val="en-GB"/>
        </w:rPr>
      </w:pPr>
    </w:p>
    <w:p w:rsidR="00023CC7" w:rsidRDefault="00A00B4A" w:rsidP="00023CC7">
      <w:pPr>
        <w:jc w:val="center"/>
        <w:rPr>
          <w:rFonts w:ascii="Arial" w:hAnsi="Arial" w:cs="Arial"/>
          <w:b/>
          <w:szCs w:val="24"/>
        </w:rPr>
      </w:pPr>
      <w:r>
        <w:rPr>
          <w:rFonts w:ascii="Arial" w:hAnsi="Arial" w:cs="Arial"/>
          <w:b/>
          <w:szCs w:val="24"/>
        </w:rPr>
        <w:t>Evaluating</w:t>
      </w:r>
      <w:r w:rsidR="0085071D">
        <w:rPr>
          <w:rFonts w:ascii="Arial" w:hAnsi="Arial" w:cs="Arial"/>
          <w:b/>
          <w:szCs w:val="24"/>
        </w:rPr>
        <w:t xml:space="preserve"> </w:t>
      </w:r>
      <w:r w:rsidR="004E315E">
        <w:rPr>
          <w:rFonts w:ascii="Arial" w:hAnsi="Arial" w:cs="Arial"/>
          <w:b/>
          <w:szCs w:val="24"/>
        </w:rPr>
        <w:t xml:space="preserve">the </w:t>
      </w:r>
      <w:r w:rsidR="00EF6DDF">
        <w:rPr>
          <w:rFonts w:ascii="Arial" w:hAnsi="Arial" w:cs="Arial"/>
          <w:b/>
          <w:szCs w:val="24"/>
        </w:rPr>
        <w:t>multidimensional</w:t>
      </w:r>
      <w:r w:rsidR="004E315E">
        <w:rPr>
          <w:rFonts w:ascii="Arial" w:hAnsi="Arial" w:cs="Arial"/>
          <w:b/>
          <w:szCs w:val="24"/>
        </w:rPr>
        <w:t xml:space="preserve"> activities of museums, libraries and archives</w:t>
      </w:r>
    </w:p>
    <w:p w:rsidR="00023CC7" w:rsidRDefault="00023CC7" w:rsidP="009D16AE">
      <w:pPr>
        <w:tabs>
          <w:tab w:val="left" w:pos="6096"/>
        </w:tabs>
        <w:jc w:val="both"/>
      </w:pPr>
    </w:p>
    <w:p w:rsidR="00C919B2" w:rsidRPr="00C919B2" w:rsidRDefault="00C919B2" w:rsidP="00136156">
      <w:pPr>
        <w:pStyle w:val="Paragrafoelenco"/>
        <w:numPr>
          <w:ilvl w:val="0"/>
          <w:numId w:val="1"/>
        </w:numPr>
        <w:tabs>
          <w:tab w:val="left" w:pos="6096"/>
        </w:tabs>
        <w:jc w:val="both"/>
        <w:rPr>
          <w:b/>
        </w:rPr>
      </w:pPr>
      <w:r w:rsidRPr="00C919B2">
        <w:rPr>
          <w:b/>
        </w:rPr>
        <w:t xml:space="preserve">Aim of the </w:t>
      </w:r>
      <w:r w:rsidR="00F74489" w:rsidRPr="00C919B2">
        <w:rPr>
          <w:b/>
        </w:rPr>
        <w:t>research</w:t>
      </w:r>
    </w:p>
    <w:p w:rsidR="00F74489" w:rsidRDefault="00F74489" w:rsidP="00136156">
      <w:pPr>
        <w:tabs>
          <w:tab w:val="left" w:pos="6096"/>
        </w:tabs>
        <w:jc w:val="both"/>
      </w:pPr>
    </w:p>
    <w:p w:rsidR="00D641E9" w:rsidRDefault="00F74489" w:rsidP="00D641E9">
      <w:pPr>
        <w:tabs>
          <w:tab w:val="left" w:pos="6096"/>
        </w:tabs>
        <w:jc w:val="both"/>
        <w:rPr>
          <w:bCs/>
          <w:color w:val="000000"/>
          <w:szCs w:val="24"/>
        </w:rPr>
      </w:pPr>
      <w:r>
        <w:rPr>
          <w:bCs/>
          <w:color w:val="000000"/>
          <w:szCs w:val="24"/>
        </w:rPr>
        <w:t xml:space="preserve">The aim of the research is to design </w:t>
      </w:r>
      <w:r w:rsidR="001E40A8">
        <w:rPr>
          <w:bCs/>
          <w:color w:val="000000"/>
          <w:szCs w:val="24"/>
        </w:rPr>
        <w:t xml:space="preserve">a framework for the valuation and evaluation of the activities performed by museums, libraries and archives. </w:t>
      </w:r>
      <w:r w:rsidR="00D641E9">
        <w:rPr>
          <w:bCs/>
          <w:color w:val="000000"/>
          <w:szCs w:val="24"/>
        </w:rPr>
        <w:t xml:space="preserve">The project is part of an agreement between the Department of Management and the </w:t>
      </w:r>
      <w:proofErr w:type="spellStart"/>
      <w:r w:rsidR="00D641E9" w:rsidRPr="00A16AA6">
        <w:rPr>
          <w:bCs/>
          <w:i/>
          <w:color w:val="000000"/>
          <w:szCs w:val="24"/>
        </w:rPr>
        <w:t>Istituto</w:t>
      </w:r>
      <w:proofErr w:type="spellEnd"/>
      <w:r w:rsidR="00D641E9" w:rsidRPr="00A16AA6">
        <w:rPr>
          <w:bCs/>
          <w:i/>
          <w:color w:val="000000"/>
          <w:szCs w:val="24"/>
        </w:rPr>
        <w:t xml:space="preserve"> per </w:t>
      </w:r>
      <w:proofErr w:type="spellStart"/>
      <w:r w:rsidR="00D641E9" w:rsidRPr="00A16AA6">
        <w:rPr>
          <w:bCs/>
          <w:i/>
          <w:color w:val="000000"/>
          <w:szCs w:val="24"/>
        </w:rPr>
        <w:t>i</w:t>
      </w:r>
      <w:proofErr w:type="spellEnd"/>
      <w:r w:rsidR="00D641E9" w:rsidRPr="00A16AA6">
        <w:rPr>
          <w:bCs/>
          <w:i/>
          <w:color w:val="000000"/>
          <w:szCs w:val="24"/>
        </w:rPr>
        <w:t xml:space="preserve"> Beni </w:t>
      </w:r>
      <w:proofErr w:type="spellStart"/>
      <w:r w:rsidR="00D641E9" w:rsidRPr="00A16AA6">
        <w:rPr>
          <w:bCs/>
          <w:i/>
          <w:color w:val="000000"/>
          <w:szCs w:val="24"/>
        </w:rPr>
        <w:t>Artistici</w:t>
      </w:r>
      <w:proofErr w:type="spellEnd"/>
      <w:r w:rsidR="00A16AA6">
        <w:rPr>
          <w:bCs/>
          <w:i/>
          <w:color w:val="000000"/>
          <w:szCs w:val="24"/>
        </w:rPr>
        <w:t>,</w:t>
      </w:r>
      <w:r w:rsidR="00D641E9" w:rsidRPr="00A16AA6">
        <w:rPr>
          <w:bCs/>
          <w:i/>
          <w:color w:val="000000"/>
          <w:szCs w:val="24"/>
        </w:rPr>
        <w:t xml:space="preserve"> </w:t>
      </w:r>
      <w:proofErr w:type="spellStart"/>
      <w:r w:rsidR="00D641E9" w:rsidRPr="00A16AA6">
        <w:rPr>
          <w:bCs/>
          <w:i/>
          <w:color w:val="000000"/>
          <w:szCs w:val="24"/>
        </w:rPr>
        <w:t>Culturali</w:t>
      </w:r>
      <w:proofErr w:type="spellEnd"/>
      <w:r w:rsidR="00A16AA6">
        <w:rPr>
          <w:bCs/>
          <w:i/>
          <w:color w:val="000000"/>
          <w:szCs w:val="24"/>
        </w:rPr>
        <w:t xml:space="preserve"> e </w:t>
      </w:r>
      <w:proofErr w:type="spellStart"/>
      <w:r w:rsidR="00A16AA6">
        <w:rPr>
          <w:bCs/>
          <w:i/>
          <w:color w:val="000000"/>
          <w:szCs w:val="24"/>
        </w:rPr>
        <w:t>Naturali</w:t>
      </w:r>
      <w:proofErr w:type="spellEnd"/>
      <w:r w:rsidR="00D641E9" w:rsidRPr="00A16AA6">
        <w:rPr>
          <w:bCs/>
          <w:i/>
          <w:color w:val="000000"/>
          <w:szCs w:val="24"/>
        </w:rPr>
        <w:t xml:space="preserve"> </w:t>
      </w:r>
      <w:proofErr w:type="spellStart"/>
      <w:r w:rsidR="00D641E9" w:rsidRPr="00A16AA6">
        <w:rPr>
          <w:bCs/>
          <w:i/>
          <w:color w:val="000000"/>
          <w:szCs w:val="24"/>
        </w:rPr>
        <w:t>dell’Emilia</w:t>
      </w:r>
      <w:proofErr w:type="spellEnd"/>
      <w:r w:rsidR="00D641E9" w:rsidRPr="00A16AA6">
        <w:rPr>
          <w:bCs/>
          <w:i/>
          <w:color w:val="000000"/>
          <w:szCs w:val="24"/>
        </w:rPr>
        <w:t xml:space="preserve"> Romagna</w:t>
      </w:r>
      <w:r w:rsidR="00D641E9">
        <w:rPr>
          <w:bCs/>
          <w:color w:val="000000"/>
          <w:szCs w:val="24"/>
        </w:rPr>
        <w:t xml:space="preserve"> (IBACN), which partially funds the post-doc grant.</w:t>
      </w:r>
    </w:p>
    <w:p w:rsidR="00D641E9" w:rsidRDefault="00A00B4A" w:rsidP="00D641E9">
      <w:pPr>
        <w:tabs>
          <w:tab w:val="left" w:pos="6096"/>
        </w:tabs>
        <w:ind w:firstLine="567"/>
        <w:jc w:val="both"/>
        <w:rPr>
          <w:rFonts w:cs="Times New Roman"/>
          <w:szCs w:val="24"/>
        </w:rPr>
      </w:pPr>
      <w:r>
        <w:rPr>
          <w:bCs/>
          <w:color w:val="000000"/>
          <w:szCs w:val="24"/>
        </w:rPr>
        <w:t>T</w:t>
      </w:r>
      <w:r w:rsidR="001E40A8">
        <w:rPr>
          <w:bCs/>
          <w:color w:val="000000"/>
          <w:szCs w:val="24"/>
        </w:rPr>
        <w:t xml:space="preserve">he framework should acknowledge the multidimensional </w:t>
      </w:r>
      <w:r w:rsidR="001E40A8" w:rsidRPr="001E40A8">
        <w:rPr>
          <w:bCs/>
          <w:color w:val="000000"/>
          <w:szCs w:val="24"/>
        </w:rPr>
        <w:t>nature of cultural organizations</w:t>
      </w:r>
      <w:r w:rsidR="00A16AA6">
        <w:rPr>
          <w:bCs/>
          <w:color w:val="000000"/>
          <w:szCs w:val="24"/>
        </w:rPr>
        <w:t>’</w:t>
      </w:r>
      <w:r w:rsidR="001E40A8" w:rsidRPr="001E40A8">
        <w:rPr>
          <w:bCs/>
          <w:color w:val="000000"/>
          <w:szCs w:val="24"/>
        </w:rPr>
        <w:t xml:space="preserve"> </w:t>
      </w:r>
      <w:r w:rsidR="001E40A8">
        <w:rPr>
          <w:bCs/>
          <w:color w:val="000000"/>
          <w:szCs w:val="24"/>
        </w:rPr>
        <w:t xml:space="preserve">performance, which comprises </w:t>
      </w:r>
      <w:r w:rsidR="001E40A8" w:rsidRPr="001E40A8">
        <w:rPr>
          <w:bCs/>
          <w:color w:val="000000"/>
          <w:szCs w:val="24"/>
        </w:rPr>
        <w:t>the dimension related to the use of resources, the dimension focusing on the relationship with visitors, and the historic/aesthetic dimension</w:t>
      </w:r>
      <w:r w:rsidR="001E40A8">
        <w:rPr>
          <w:bCs/>
          <w:color w:val="000000"/>
          <w:szCs w:val="24"/>
        </w:rPr>
        <w:t xml:space="preserve">, </w:t>
      </w:r>
      <w:r w:rsidR="001E40A8" w:rsidRPr="001E40A8">
        <w:rPr>
          <w:bCs/>
          <w:color w:val="000000"/>
          <w:szCs w:val="24"/>
        </w:rPr>
        <w:t>that is the professional practices and criteria of collecting, preserving, restoring, and researching.</w:t>
      </w:r>
      <w:r w:rsidR="00D641E9">
        <w:rPr>
          <w:bCs/>
          <w:color w:val="000000"/>
          <w:szCs w:val="24"/>
        </w:rPr>
        <w:t xml:space="preserve"> </w:t>
      </w:r>
      <w:r w:rsidR="00D641E9">
        <w:rPr>
          <w:rFonts w:cs="Times New Roman"/>
          <w:szCs w:val="24"/>
        </w:rPr>
        <w:t>T</w:t>
      </w:r>
      <w:r w:rsidR="00D641E9" w:rsidRPr="00AF5832">
        <w:rPr>
          <w:rFonts w:cs="Times New Roman"/>
          <w:szCs w:val="24"/>
        </w:rPr>
        <w:t xml:space="preserve">he </w:t>
      </w:r>
      <w:r w:rsidR="00D641E9">
        <w:rPr>
          <w:rFonts w:cs="Times New Roman"/>
          <w:szCs w:val="24"/>
        </w:rPr>
        <w:t xml:space="preserve">three dimensions </w:t>
      </w:r>
      <w:r w:rsidR="00D641E9" w:rsidRPr="00AF5832">
        <w:rPr>
          <w:rFonts w:cs="Times New Roman"/>
          <w:szCs w:val="24"/>
        </w:rPr>
        <w:t>largely differ in terms of logic or rationality. The visitor view thinks in terms of visitor effectiveness (the degree of satisfaction of visitors’ needs, whether explicit and conscious or not). The discourse of resource allocation, on the other hand, talks in terms of efficiency (a ratio between output and input). These two, in turn, are different from the professional discourse, which reasons in terms of professional effectiveness, that is, degree of achievement of (</w:t>
      </w:r>
      <w:proofErr w:type="gramStart"/>
      <w:r w:rsidR="00D641E9" w:rsidRPr="00AF5832">
        <w:rPr>
          <w:rFonts w:cs="Times New Roman"/>
          <w:szCs w:val="24"/>
        </w:rPr>
        <w:t>more or less explicitly</w:t>
      </w:r>
      <w:proofErr w:type="gramEnd"/>
      <w:r w:rsidR="00D641E9" w:rsidRPr="00AF5832">
        <w:rPr>
          <w:rFonts w:cs="Times New Roman"/>
          <w:szCs w:val="24"/>
        </w:rPr>
        <w:t xml:space="preserve"> stated) professional standards. </w:t>
      </w:r>
      <w:r w:rsidR="00D641E9">
        <w:rPr>
          <w:rFonts w:cs="Times New Roman"/>
          <w:szCs w:val="24"/>
        </w:rPr>
        <w:t>Within this framework, t</w:t>
      </w:r>
      <w:r w:rsidR="00D641E9" w:rsidRPr="00AF5832">
        <w:rPr>
          <w:rFonts w:cs="Times New Roman"/>
          <w:szCs w:val="24"/>
        </w:rPr>
        <w:t xml:space="preserve">here is no any ‘one best way’ to deal with these three </w:t>
      </w:r>
      <w:r w:rsidR="00D641E9">
        <w:rPr>
          <w:rFonts w:cs="Times New Roman"/>
          <w:szCs w:val="24"/>
        </w:rPr>
        <w:t xml:space="preserve">measures of performance </w:t>
      </w:r>
      <w:r w:rsidR="00D641E9" w:rsidRPr="00AF5832">
        <w:rPr>
          <w:rFonts w:cs="Times New Roman"/>
          <w:szCs w:val="24"/>
        </w:rPr>
        <w:t xml:space="preserve">(professional effectiveness, visitor effectiveness, efficiency). Rather, there are trade-offs between them. An increase in one aspect is likely to have negative impacts on the other: increasing the level of protection will increase costs; reducing resources will reduce the quality of conservation and or the quality of the visit, in the end. How sustainability is achieved is to some extent open to a variety of potential trade-offs between the three dimensions. </w:t>
      </w:r>
    </w:p>
    <w:p w:rsidR="009812A5" w:rsidRPr="009812A5" w:rsidRDefault="00A00B4A" w:rsidP="009812A5">
      <w:pPr>
        <w:tabs>
          <w:tab w:val="left" w:pos="6096"/>
        </w:tabs>
        <w:ind w:firstLine="567"/>
        <w:jc w:val="both"/>
      </w:pPr>
      <w:r>
        <w:rPr>
          <w:bCs/>
          <w:color w:val="000000"/>
          <w:szCs w:val="24"/>
        </w:rPr>
        <w:t xml:space="preserve">The project aims at contributing to the debate on valuation and evaluation practices in the cultural field. It aims at complementing the view that </w:t>
      </w:r>
      <w:r>
        <w:rPr>
          <w:lang w:val="en-US"/>
        </w:rPr>
        <w:t>equate</w:t>
      </w:r>
      <w:r w:rsidR="00A16AA6">
        <w:rPr>
          <w:lang w:val="en-US"/>
        </w:rPr>
        <w:t>s</w:t>
      </w:r>
      <w:r>
        <w:rPr>
          <w:lang w:val="en-US"/>
        </w:rPr>
        <w:t xml:space="preserve"> the value of cultural heritage with its</w:t>
      </w:r>
      <w:r w:rsidRPr="00C27710">
        <w:rPr>
          <w:lang w:val="en-US"/>
        </w:rPr>
        <w:t xml:space="preserve"> contribution </w:t>
      </w:r>
      <w:r>
        <w:rPr>
          <w:lang w:val="en-US"/>
        </w:rPr>
        <w:t>economic growth</w:t>
      </w:r>
      <w:r w:rsidRPr="00C27710">
        <w:rPr>
          <w:lang w:val="en-US"/>
        </w:rPr>
        <w:t>.</w:t>
      </w:r>
      <w:r>
        <w:rPr>
          <w:lang w:val="en-US"/>
        </w:rPr>
        <w:t xml:space="preserve"> Although relevant and persuasive, economic impact only partially captures </w:t>
      </w:r>
      <w:r w:rsidRPr="00C27710">
        <w:rPr>
          <w:lang w:val="en-US"/>
        </w:rPr>
        <w:t>​​the plurality of values ​​of culture</w:t>
      </w:r>
      <w:r>
        <w:rPr>
          <w:lang w:val="en-US"/>
        </w:rPr>
        <w:t xml:space="preserve">. </w:t>
      </w:r>
      <w:r w:rsidR="009812A5">
        <w:rPr>
          <w:lang w:val="en-US"/>
        </w:rPr>
        <w:t>This has also been acknowledged in the recent Horizon 2020 call “</w:t>
      </w:r>
      <w:r w:rsidR="009812A5" w:rsidRPr="009812A5">
        <w:t>TRANSFORMATIONS-08-2019: The societal value of culture and the impact of cultural policies in Europe</w:t>
      </w:r>
      <w:r w:rsidR="009812A5">
        <w:t>”, which explicitly seeks for “</w:t>
      </w:r>
      <w:r w:rsidR="009812A5" w:rsidRPr="009812A5">
        <w:t>new perspectives and improved methodologies for capturing the wider societal value of culture, including but also beyond its economic impact</w:t>
      </w:r>
      <w:r w:rsidR="009812A5">
        <w:t>”</w:t>
      </w:r>
      <w:r w:rsidR="009812A5" w:rsidRPr="009812A5">
        <w:t xml:space="preserve">. </w:t>
      </w:r>
    </w:p>
    <w:p w:rsidR="001E40A8" w:rsidRDefault="001E40A8" w:rsidP="005E4BFD">
      <w:pPr>
        <w:tabs>
          <w:tab w:val="left" w:pos="6096"/>
        </w:tabs>
        <w:ind w:firstLine="567"/>
        <w:jc w:val="both"/>
        <w:rPr>
          <w:bCs/>
          <w:color w:val="000000"/>
          <w:szCs w:val="24"/>
        </w:rPr>
      </w:pPr>
    </w:p>
    <w:p w:rsidR="00F74489" w:rsidRDefault="00F74489" w:rsidP="00136156">
      <w:pPr>
        <w:tabs>
          <w:tab w:val="left" w:pos="6096"/>
        </w:tabs>
        <w:jc w:val="both"/>
      </w:pPr>
    </w:p>
    <w:p w:rsidR="00C919B2" w:rsidRPr="00136156" w:rsidRDefault="00C919B2" w:rsidP="00136156">
      <w:pPr>
        <w:pStyle w:val="Paragrafoelenco"/>
        <w:numPr>
          <w:ilvl w:val="0"/>
          <w:numId w:val="1"/>
        </w:numPr>
        <w:tabs>
          <w:tab w:val="left" w:pos="6096"/>
        </w:tabs>
        <w:jc w:val="both"/>
        <w:rPr>
          <w:b/>
          <w:bCs/>
          <w:color w:val="000000"/>
          <w:szCs w:val="24"/>
        </w:rPr>
      </w:pPr>
      <w:r>
        <w:rPr>
          <w:b/>
          <w:color w:val="000000"/>
          <w:szCs w:val="24"/>
        </w:rPr>
        <w:t xml:space="preserve">Research </w:t>
      </w:r>
      <w:r w:rsidR="00215339">
        <w:rPr>
          <w:b/>
          <w:color w:val="000000"/>
          <w:szCs w:val="24"/>
        </w:rPr>
        <w:t>plan</w:t>
      </w:r>
    </w:p>
    <w:p w:rsidR="005E4BFD" w:rsidRDefault="005E4BFD" w:rsidP="005E4BFD">
      <w:pPr>
        <w:tabs>
          <w:tab w:val="left" w:pos="6096"/>
        </w:tabs>
        <w:jc w:val="both"/>
        <w:rPr>
          <w:bCs/>
          <w:color w:val="000000"/>
          <w:szCs w:val="24"/>
        </w:rPr>
      </w:pPr>
    </w:p>
    <w:p w:rsidR="005E4BFD" w:rsidRDefault="00A16AA6" w:rsidP="005E4BFD">
      <w:pPr>
        <w:tabs>
          <w:tab w:val="left" w:pos="6096"/>
        </w:tabs>
        <w:jc w:val="both"/>
        <w:rPr>
          <w:bCs/>
          <w:color w:val="000000"/>
          <w:szCs w:val="24"/>
        </w:rPr>
      </w:pPr>
      <w:r>
        <w:rPr>
          <w:bCs/>
          <w:color w:val="000000"/>
          <w:szCs w:val="24"/>
        </w:rPr>
        <w:t xml:space="preserve">During the first year of the post-doc grant, the successful candidate will join a broader project concerning the </w:t>
      </w:r>
      <w:r w:rsidRPr="00A16AA6">
        <w:rPr>
          <w:bCs/>
          <w:color w:val="000000"/>
          <w:szCs w:val="24"/>
        </w:rPr>
        <w:t>creation of a</w:t>
      </w:r>
      <w:r>
        <w:rPr>
          <w:bCs/>
          <w:color w:val="000000"/>
          <w:szCs w:val="24"/>
        </w:rPr>
        <w:t>n</w:t>
      </w:r>
      <w:r w:rsidRPr="00A16AA6">
        <w:rPr>
          <w:bCs/>
          <w:color w:val="000000"/>
          <w:szCs w:val="24"/>
        </w:rPr>
        <w:t xml:space="preserve"> Observatory on cultural heritage</w:t>
      </w:r>
      <w:r>
        <w:rPr>
          <w:bCs/>
          <w:color w:val="000000"/>
          <w:szCs w:val="24"/>
        </w:rPr>
        <w:t xml:space="preserve"> in the Emilia Romagna Region. Following an action-research approach, the candidate will first </w:t>
      </w:r>
      <w:r w:rsidR="00662D77">
        <w:rPr>
          <w:bCs/>
          <w:color w:val="000000"/>
          <w:szCs w:val="24"/>
        </w:rPr>
        <w:t xml:space="preserve">map the available </w:t>
      </w:r>
      <w:r w:rsidR="004E4D25">
        <w:rPr>
          <w:bCs/>
          <w:color w:val="000000"/>
          <w:szCs w:val="24"/>
        </w:rPr>
        <w:t xml:space="preserve">quantitative </w:t>
      </w:r>
      <w:r w:rsidR="00662D77">
        <w:rPr>
          <w:bCs/>
          <w:color w:val="000000"/>
          <w:szCs w:val="24"/>
        </w:rPr>
        <w:t xml:space="preserve">indicators </w:t>
      </w:r>
      <w:r w:rsidR="00F04FAB">
        <w:rPr>
          <w:bCs/>
          <w:color w:val="000000"/>
          <w:szCs w:val="24"/>
        </w:rPr>
        <w:t xml:space="preserve">regarding Emilia-Romagna </w:t>
      </w:r>
      <w:r w:rsidR="005E4BFD">
        <w:rPr>
          <w:bCs/>
          <w:color w:val="000000"/>
          <w:szCs w:val="24"/>
        </w:rPr>
        <w:t xml:space="preserve">region </w:t>
      </w:r>
      <w:r w:rsidR="00F04FAB">
        <w:rPr>
          <w:bCs/>
          <w:color w:val="000000"/>
          <w:szCs w:val="24"/>
        </w:rPr>
        <w:t>cultural heritage</w:t>
      </w:r>
      <w:r w:rsidR="005E4BFD">
        <w:rPr>
          <w:bCs/>
          <w:color w:val="000000"/>
          <w:szCs w:val="24"/>
        </w:rPr>
        <w:t xml:space="preserve">. These indicators will be looked for </w:t>
      </w:r>
      <w:proofErr w:type="spellStart"/>
      <w:r w:rsidR="005E4BFD">
        <w:rPr>
          <w:bCs/>
          <w:color w:val="000000"/>
          <w:szCs w:val="24"/>
        </w:rPr>
        <w:t>at</w:t>
      </w:r>
      <w:proofErr w:type="spellEnd"/>
      <w:r w:rsidR="005E4BFD">
        <w:rPr>
          <w:bCs/>
          <w:color w:val="000000"/>
          <w:szCs w:val="24"/>
        </w:rPr>
        <w:t xml:space="preserve"> </w:t>
      </w:r>
      <w:r w:rsidR="0017488A">
        <w:rPr>
          <w:bCs/>
          <w:color w:val="000000"/>
          <w:szCs w:val="24"/>
        </w:rPr>
        <w:t>distinct</w:t>
      </w:r>
      <w:r w:rsidR="005E4BFD">
        <w:rPr>
          <w:bCs/>
          <w:color w:val="000000"/>
          <w:szCs w:val="24"/>
        </w:rPr>
        <w:t xml:space="preserve"> levels, namely</w:t>
      </w:r>
      <w:r w:rsidR="00662D77">
        <w:rPr>
          <w:bCs/>
          <w:color w:val="000000"/>
          <w:szCs w:val="24"/>
        </w:rPr>
        <w:t xml:space="preserve"> a) t</w:t>
      </w:r>
      <w:r w:rsidR="00662D77" w:rsidRPr="00662D77">
        <w:rPr>
          <w:bCs/>
          <w:color w:val="000000"/>
          <w:szCs w:val="24"/>
        </w:rPr>
        <w:t>he regional administration</w:t>
      </w:r>
      <w:r w:rsidR="004E315E">
        <w:rPr>
          <w:bCs/>
          <w:color w:val="000000"/>
          <w:szCs w:val="24"/>
        </w:rPr>
        <w:t>-level</w:t>
      </w:r>
      <w:r w:rsidR="00F04FAB">
        <w:rPr>
          <w:bCs/>
          <w:color w:val="000000"/>
          <w:szCs w:val="24"/>
        </w:rPr>
        <w:t xml:space="preserve"> (i.e. IBACN)</w:t>
      </w:r>
      <w:r w:rsidR="00662D77">
        <w:rPr>
          <w:bCs/>
          <w:color w:val="000000"/>
          <w:szCs w:val="24"/>
        </w:rPr>
        <w:t xml:space="preserve">, b) the state-level </w:t>
      </w:r>
      <w:r w:rsidR="00F04FAB">
        <w:rPr>
          <w:bCs/>
          <w:color w:val="000000"/>
          <w:szCs w:val="24"/>
        </w:rPr>
        <w:t xml:space="preserve">(i.e. ISTAT) </w:t>
      </w:r>
      <w:r w:rsidR="00662D77">
        <w:rPr>
          <w:bCs/>
          <w:color w:val="000000"/>
          <w:szCs w:val="24"/>
        </w:rPr>
        <w:t xml:space="preserve">c) </w:t>
      </w:r>
      <w:r w:rsidR="00F04FAB">
        <w:rPr>
          <w:bCs/>
          <w:color w:val="000000"/>
          <w:szCs w:val="24"/>
        </w:rPr>
        <w:t xml:space="preserve">the supranational level (i.e. </w:t>
      </w:r>
      <w:r w:rsidR="00F04FAB">
        <w:t xml:space="preserve">Eurobarometer). </w:t>
      </w:r>
      <w:r w:rsidR="005E4BFD">
        <w:t>As a second step,</w:t>
      </w:r>
      <w:r>
        <w:t xml:space="preserve"> the </w:t>
      </w:r>
      <w:r w:rsidR="005E4BFD">
        <w:t xml:space="preserve">researcher will organize and join </w:t>
      </w:r>
      <w:r w:rsidR="004E315E">
        <w:rPr>
          <w:bCs/>
          <w:color w:val="000000"/>
          <w:szCs w:val="24"/>
        </w:rPr>
        <w:t xml:space="preserve">focus groups with experts from different heritage-related organizations (museums, libraries and archives). The aim </w:t>
      </w:r>
      <w:r w:rsidR="005E4BFD">
        <w:rPr>
          <w:bCs/>
          <w:color w:val="000000"/>
          <w:szCs w:val="24"/>
        </w:rPr>
        <w:t xml:space="preserve">of the focus groups </w:t>
      </w:r>
      <w:r w:rsidR="004E315E">
        <w:rPr>
          <w:bCs/>
          <w:color w:val="000000"/>
          <w:szCs w:val="24"/>
        </w:rPr>
        <w:t xml:space="preserve">will be to collect suggestions on their information needs </w:t>
      </w:r>
      <w:r w:rsidR="004E315E">
        <w:rPr>
          <w:bCs/>
          <w:color w:val="000000"/>
          <w:szCs w:val="24"/>
        </w:rPr>
        <w:lastRenderedPageBreak/>
        <w:t>and collect feedback on the suggested evaluation framework.</w:t>
      </w:r>
      <w:r w:rsidR="005E4BFD">
        <w:rPr>
          <w:bCs/>
          <w:color w:val="000000"/>
          <w:szCs w:val="24"/>
        </w:rPr>
        <w:t xml:space="preserve"> Lastly, the candidate will test </w:t>
      </w:r>
      <w:r w:rsidR="004E315E">
        <w:rPr>
          <w:bCs/>
          <w:color w:val="000000"/>
          <w:szCs w:val="24"/>
        </w:rPr>
        <w:t xml:space="preserve">the </w:t>
      </w:r>
      <w:r w:rsidR="005E4BFD">
        <w:rPr>
          <w:bCs/>
          <w:color w:val="000000"/>
          <w:szCs w:val="24"/>
        </w:rPr>
        <w:t>framework</w:t>
      </w:r>
      <w:r w:rsidR="004E315E">
        <w:rPr>
          <w:bCs/>
          <w:color w:val="000000"/>
          <w:szCs w:val="24"/>
        </w:rPr>
        <w:t xml:space="preserve"> in two selected </w:t>
      </w:r>
      <w:r w:rsidR="0017488A">
        <w:rPr>
          <w:bCs/>
          <w:color w:val="000000"/>
          <w:szCs w:val="24"/>
        </w:rPr>
        <w:t xml:space="preserve">Emilia Romagna </w:t>
      </w:r>
      <w:r w:rsidR="004E315E">
        <w:rPr>
          <w:bCs/>
          <w:color w:val="000000"/>
          <w:szCs w:val="24"/>
        </w:rPr>
        <w:t>provinces</w:t>
      </w:r>
      <w:r w:rsidR="005E4BFD">
        <w:rPr>
          <w:bCs/>
          <w:color w:val="000000"/>
          <w:szCs w:val="24"/>
        </w:rPr>
        <w:t>. This will foster</w:t>
      </w:r>
      <w:r w:rsidR="004E315E">
        <w:rPr>
          <w:bCs/>
          <w:color w:val="000000"/>
          <w:szCs w:val="24"/>
        </w:rPr>
        <w:t xml:space="preserve"> reflect</w:t>
      </w:r>
      <w:r w:rsidR="005E4BFD">
        <w:rPr>
          <w:bCs/>
          <w:color w:val="000000"/>
          <w:szCs w:val="24"/>
        </w:rPr>
        <w:t>ions</w:t>
      </w:r>
      <w:r w:rsidR="004E315E">
        <w:rPr>
          <w:bCs/>
          <w:color w:val="000000"/>
          <w:szCs w:val="24"/>
        </w:rPr>
        <w:t xml:space="preserve"> on </w:t>
      </w:r>
      <w:r w:rsidR="0017488A">
        <w:rPr>
          <w:bCs/>
          <w:color w:val="000000"/>
          <w:szCs w:val="24"/>
        </w:rPr>
        <w:t xml:space="preserve">the </w:t>
      </w:r>
      <w:r w:rsidR="004E315E">
        <w:rPr>
          <w:bCs/>
          <w:color w:val="000000"/>
          <w:szCs w:val="24"/>
        </w:rPr>
        <w:t xml:space="preserve">implementation feasibility </w:t>
      </w:r>
      <w:r w:rsidR="0017488A">
        <w:rPr>
          <w:bCs/>
          <w:color w:val="000000"/>
          <w:szCs w:val="24"/>
        </w:rPr>
        <w:t xml:space="preserve">of the framework </w:t>
      </w:r>
      <w:r w:rsidR="004E315E">
        <w:rPr>
          <w:bCs/>
          <w:color w:val="000000"/>
          <w:szCs w:val="24"/>
        </w:rPr>
        <w:t>and further improve it.</w:t>
      </w:r>
      <w:r w:rsidR="00912473">
        <w:rPr>
          <w:bCs/>
          <w:color w:val="000000"/>
          <w:szCs w:val="24"/>
        </w:rPr>
        <w:t xml:space="preserve"> </w:t>
      </w:r>
    </w:p>
    <w:p w:rsidR="00912473" w:rsidRPr="0017488A" w:rsidRDefault="005E4BFD" w:rsidP="0017488A">
      <w:pPr>
        <w:tabs>
          <w:tab w:val="left" w:pos="6096"/>
        </w:tabs>
        <w:ind w:firstLine="567"/>
        <w:jc w:val="both"/>
        <w:rPr>
          <w:bCs/>
          <w:color w:val="000000"/>
          <w:szCs w:val="24"/>
        </w:rPr>
      </w:pPr>
      <w:r>
        <w:rPr>
          <w:bCs/>
          <w:color w:val="000000"/>
          <w:szCs w:val="24"/>
        </w:rPr>
        <w:t>During the second year of the post-doc grant</w:t>
      </w:r>
      <w:r w:rsidR="0017488A">
        <w:rPr>
          <w:bCs/>
          <w:color w:val="000000"/>
          <w:szCs w:val="24"/>
        </w:rPr>
        <w:t>,</w:t>
      </w:r>
      <w:r>
        <w:rPr>
          <w:bCs/>
          <w:color w:val="000000"/>
          <w:szCs w:val="24"/>
        </w:rPr>
        <w:t xml:space="preserve"> the successful candidate will critically reflect on the research process and main findings of the first year</w:t>
      </w:r>
      <w:r w:rsidR="00B4136C">
        <w:rPr>
          <w:bCs/>
          <w:color w:val="000000"/>
          <w:szCs w:val="24"/>
        </w:rPr>
        <w:t xml:space="preserve">. </w:t>
      </w:r>
      <w:r w:rsidR="0017488A">
        <w:rPr>
          <w:bCs/>
          <w:color w:val="000000"/>
          <w:szCs w:val="24"/>
        </w:rPr>
        <w:t>S</w:t>
      </w:r>
      <w:r w:rsidR="00B4136C">
        <w:rPr>
          <w:bCs/>
          <w:color w:val="000000"/>
          <w:szCs w:val="24"/>
        </w:rPr>
        <w:t>econd year</w:t>
      </w:r>
      <w:r w:rsidR="0017488A">
        <w:rPr>
          <w:bCs/>
          <w:color w:val="000000"/>
          <w:szCs w:val="24"/>
        </w:rPr>
        <w:t>-activities</w:t>
      </w:r>
      <w:r w:rsidR="00B4136C">
        <w:rPr>
          <w:bCs/>
          <w:color w:val="000000"/>
          <w:szCs w:val="24"/>
        </w:rPr>
        <w:t xml:space="preserve"> </w:t>
      </w:r>
      <w:r w:rsidR="00D70A8A">
        <w:rPr>
          <w:bCs/>
          <w:color w:val="000000"/>
          <w:szCs w:val="24"/>
        </w:rPr>
        <w:t>will</w:t>
      </w:r>
      <w:r w:rsidR="00B4136C">
        <w:rPr>
          <w:bCs/>
          <w:color w:val="000000"/>
          <w:szCs w:val="24"/>
        </w:rPr>
        <w:t xml:space="preserve"> </w:t>
      </w:r>
      <w:r w:rsidR="0017488A">
        <w:rPr>
          <w:bCs/>
          <w:color w:val="000000"/>
          <w:szCs w:val="24"/>
        </w:rPr>
        <w:t>include</w:t>
      </w:r>
      <w:r w:rsidR="00D70A8A">
        <w:rPr>
          <w:bCs/>
          <w:color w:val="000000"/>
          <w:szCs w:val="24"/>
        </w:rPr>
        <w:t>,</w:t>
      </w:r>
      <w:r w:rsidR="00B4136C">
        <w:rPr>
          <w:bCs/>
          <w:color w:val="000000"/>
          <w:szCs w:val="24"/>
        </w:rPr>
        <w:t xml:space="preserve"> but are not limited to, developing the framework further, applying it to other fields and/or investigating its theoretical implications</w:t>
      </w:r>
      <w:r w:rsidR="0017488A">
        <w:rPr>
          <w:bCs/>
          <w:color w:val="000000"/>
          <w:szCs w:val="24"/>
        </w:rPr>
        <w:t>, linking it to the broader academic debate on valuation and evaluation practices</w:t>
      </w:r>
      <w:r w:rsidR="00B4136C">
        <w:rPr>
          <w:bCs/>
          <w:color w:val="000000"/>
          <w:szCs w:val="24"/>
        </w:rPr>
        <w:t>.</w:t>
      </w:r>
    </w:p>
    <w:p w:rsidR="005E4BFD" w:rsidRPr="005E4BFD" w:rsidRDefault="005E4BFD" w:rsidP="00136156">
      <w:pPr>
        <w:tabs>
          <w:tab w:val="left" w:pos="6096"/>
        </w:tabs>
        <w:jc w:val="both"/>
        <w:rPr>
          <w:bCs/>
          <w:color w:val="000000"/>
          <w:szCs w:val="24"/>
        </w:rPr>
      </w:pPr>
    </w:p>
    <w:p w:rsidR="00C919B2" w:rsidRPr="00D57DD2" w:rsidRDefault="00C919B2" w:rsidP="00D57DD2">
      <w:pPr>
        <w:pStyle w:val="Paragrafoelenco"/>
        <w:numPr>
          <w:ilvl w:val="0"/>
          <w:numId w:val="1"/>
        </w:numPr>
        <w:rPr>
          <w:b/>
          <w:bCs/>
          <w:color w:val="000000"/>
          <w:szCs w:val="24"/>
        </w:rPr>
      </w:pPr>
      <w:r w:rsidRPr="00D57DD2">
        <w:rPr>
          <w:b/>
          <w:bCs/>
          <w:color w:val="000000"/>
          <w:szCs w:val="24"/>
        </w:rPr>
        <w:t>Candidate’s profile</w:t>
      </w:r>
    </w:p>
    <w:p w:rsidR="005E4BFD" w:rsidRDefault="005E4BFD" w:rsidP="00D57DD2">
      <w:pPr>
        <w:rPr>
          <w:bCs/>
          <w:color w:val="000000"/>
          <w:szCs w:val="24"/>
        </w:rPr>
      </w:pPr>
    </w:p>
    <w:p w:rsidR="00D57DD2" w:rsidRDefault="00D57DD2" w:rsidP="00D57DD2">
      <w:pPr>
        <w:rPr>
          <w:bCs/>
          <w:color w:val="000000"/>
          <w:szCs w:val="24"/>
        </w:rPr>
      </w:pPr>
      <w:r w:rsidRPr="00D57DD2">
        <w:rPr>
          <w:bCs/>
          <w:color w:val="000000"/>
          <w:szCs w:val="24"/>
        </w:rPr>
        <w:t>The researcher</w:t>
      </w:r>
      <w:r w:rsidR="00F74489">
        <w:rPr>
          <w:bCs/>
          <w:color w:val="000000"/>
          <w:szCs w:val="24"/>
        </w:rPr>
        <w:t xml:space="preserve"> is expected to</w:t>
      </w:r>
      <w:r w:rsidR="00F74489" w:rsidRPr="00D57DD2">
        <w:rPr>
          <w:bCs/>
          <w:color w:val="000000"/>
          <w:szCs w:val="24"/>
        </w:rPr>
        <w:t xml:space="preserve"> have competencies in management </w:t>
      </w:r>
      <w:r w:rsidR="00F74489">
        <w:rPr>
          <w:bCs/>
          <w:color w:val="000000"/>
          <w:szCs w:val="24"/>
        </w:rPr>
        <w:t xml:space="preserve">and/or accounting </w:t>
      </w:r>
      <w:r w:rsidR="00F74489" w:rsidRPr="00D57DD2">
        <w:rPr>
          <w:bCs/>
          <w:color w:val="000000"/>
          <w:szCs w:val="24"/>
        </w:rPr>
        <w:t>research</w:t>
      </w:r>
      <w:r w:rsidR="00A16AA6">
        <w:rPr>
          <w:bCs/>
          <w:color w:val="000000"/>
          <w:szCs w:val="24"/>
        </w:rPr>
        <w:t xml:space="preserve">, </w:t>
      </w:r>
      <w:r w:rsidR="00A16AA6" w:rsidRPr="00D57DD2">
        <w:rPr>
          <w:bCs/>
          <w:color w:val="000000"/>
          <w:szCs w:val="24"/>
        </w:rPr>
        <w:t>share a substantive interest for heritage management as a field of studies</w:t>
      </w:r>
      <w:r w:rsidR="00A16AA6">
        <w:rPr>
          <w:bCs/>
          <w:color w:val="000000"/>
          <w:szCs w:val="24"/>
        </w:rPr>
        <w:t>,</w:t>
      </w:r>
      <w:r w:rsidR="00F74489">
        <w:rPr>
          <w:bCs/>
          <w:color w:val="000000"/>
          <w:szCs w:val="24"/>
        </w:rPr>
        <w:t xml:space="preserve"> and </w:t>
      </w:r>
      <w:r w:rsidR="00D70A8A">
        <w:rPr>
          <w:bCs/>
          <w:color w:val="000000"/>
          <w:szCs w:val="24"/>
        </w:rPr>
        <w:t xml:space="preserve">be familiar with </w:t>
      </w:r>
      <w:r w:rsidR="00F74489" w:rsidRPr="00D57DD2">
        <w:rPr>
          <w:bCs/>
          <w:color w:val="000000"/>
          <w:szCs w:val="24"/>
        </w:rPr>
        <w:t>qualitative</w:t>
      </w:r>
      <w:r w:rsidR="00BF486B">
        <w:rPr>
          <w:bCs/>
          <w:color w:val="000000"/>
          <w:szCs w:val="24"/>
        </w:rPr>
        <w:t xml:space="preserve"> and quantitative</w:t>
      </w:r>
      <w:r w:rsidR="00F74489" w:rsidRPr="00D57DD2">
        <w:rPr>
          <w:bCs/>
          <w:color w:val="000000"/>
          <w:szCs w:val="24"/>
        </w:rPr>
        <w:t xml:space="preserve"> research methodologies.</w:t>
      </w:r>
      <w:r w:rsidR="00F74489">
        <w:rPr>
          <w:bCs/>
          <w:color w:val="000000"/>
          <w:szCs w:val="24"/>
        </w:rPr>
        <w:t xml:space="preserve"> </w:t>
      </w:r>
      <w:r w:rsidR="00A16AA6">
        <w:rPr>
          <w:bCs/>
          <w:color w:val="000000"/>
          <w:szCs w:val="24"/>
        </w:rPr>
        <w:t xml:space="preserve">The candidate </w:t>
      </w:r>
      <w:r w:rsidRPr="00D57DD2">
        <w:rPr>
          <w:bCs/>
          <w:color w:val="000000"/>
          <w:szCs w:val="24"/>
        </w:rPr>
        <w:t>should be fluent in Italian and English.</w:t>
      </w:r>
    </w:p>
    <w:p w:rsidR="00D57DD2" w:rsidRPr="00D57DD2" w:rsidRDefault="00D57DD2" w:rsidP="00D57DD2">
      <w:pPr>
        <w:rPr>
          <w:bCs/>
          <w:color w:val="000000"/>
          <w:szCs w:val="24"/>
        </w:rPr>
      </w:pPr>
    </w:p>
    <w:p w:rsidR="00D57DD2" w:rsidRPr="00D57DD2" w:rsidRDefault="00D57DD2" w:rsidP="00D57DD2">
      <w:pPr>
        <w:pStyle w:val="Paragrafoelenco"/>
        <w:ind w:left="927"/>
        <w:rPr>
          <w:b/>
          <w:bCs/>
          <w:color w:val="000000"/>
          <w:szCs w:val="24"/>
        </w:rPr>
      </w:pPr>
    </w:p>
    <w:p w:rsidR="00C919B2" w:rsidRPr="009170C9" w:rsidRDefault="00C919B2" w:rsidP="00D57DD2">
      <w:pPr>
        <w:pStyle w:val="Paragrafoelenco"/>
        <w:numPr>
          <w:ilvl w:val="0"/>
          <w:numId w:val="1"/>
        </w:numPr>
        <w:rPr>
          <w:bCs/>
          <w:color w:val="000000"/>
          <w:szCs w:val="24"/>
        </w:rPr>
      </w:pPr>
      <w:r>
        <w:rPr>
          <w:b/>
          <w:bCs/>
          <w:color w:val="000000"/>
          <w:szCs w:val="24"/>
        </w:rPr>
        <w:t>D</w:t>
      </w:r>
      <w:r w:rsidRPr="009170C9">
        <w:rPr>
          <w:b/>
          <w:bCs/>
          <w:color w:val="000000"/>
          <w:szCs w:val="24"/>
        </w:rPr>
        <w:t>evelopment Opportunities</w:t>
      </w:r>
      <w:r>
        <w:rPr>
          <w:b/>
          <w:bCs/>
          <w:color w:val="000000"/>
          <w:szCs w:val="24"/>
        </w:rPr>
        <w:t xml:space="preserve"> and expected outputs</w:t>
      </w:r>
    </w:p>
    <w:p w:rsidR="005E4BFD" w:rsidRDefault="005E4BFD" w:rsidP="00023CC7">
      <w:pPr>
        <w:rPr>
          <w:bCs/>
          <w:color w:val="000000"/>
          <w:szCs w:val="24"/>
        </w:rPr>
      </w:pPr>
    </w:p>
    <w:p w:rsidR="00023CC7" w:rsidRDefault="00023CC7" w:rsidP="00023CC7">
      <w:pPr>
        <w:rPr>
          <w:bCs/>
          <w:color w:val="000000"/>
          <w:szCs w:val="24"/>
        </w:rPr>
      </w:pPr>
      <w:r w:rsidRPr="00023CC7">
        <w:rPr>
          <w:bCs/>
          <w:color w:val="000000"/>
          <w:szCs w:val="24"/>
        </w:rPr>
        <w:t xml:space="preserve">The researcher is expected to contribute to the research project through a research activity aimed at producing international publications. He/she is expected to develop and propose new research ideas that are not indicated in this document but that may become relevant during the research process. </w:t>
      </w:r>
    </w:p>
    <w:p w:rsidR="00B1734C" w:rsidRDefault="005E4BFD" w:rsidP="00023CC7">
      <w:pPr>
        <w:ind w:firstLine="567"/>
        <w:rPr>
          <w:bCs/>
          <w:color w:val="000000"/>
          <w:szCs w:val="24"/>
        </w:rPr>
      </w:pPr>
      <w:r>
        <w:rPr>
          <w:bCs/>
          <w:color w:val="000000"/>
          <w:szCs w:val="24"/>
        </w:rPr>
        <w:t>B</w:t>
      </w:r>
      <w:r w:rsidR="00023CC7" w:rsidRPr="00023CC7">
        <w:rPr>
          <w:bCs/>
          <w:color w:val="000000"/>
          <w:szCs w:val="24"/>
        </w:rPr>
        <w:t>y the end of the research grant</w:t>
      </w:r>
      <w:r>
        <w:rPr>
          <w:bCs/>
          <w:color w:val="000000"/>
          <w:szCs w:val="24"/>
        </w:rPr>
        <w:t>,</w:t>
      </w:r>
      <w:r w:rsidR="00023CC7" w:rsidRPr="00023CC7">
        <w:rPr>
          <w:bCs/>
          <w:color w:val="000000"/>
          <w:szCs w:val="24"/>
        </w:rPr>
        <w:t xml:space="preserve"> the researcher should be able to submit at least two manuscripts for consideration for publication. Ideally, empirical articles should be aimed at integrating the conversation on </w:t>
      </w:r>
      <w:r w:rsidR="00023CC7">
        <w:rPr>
          <w:color w:val="000000"/>
          <w:szCs w:val="24"/>
        </w:rPr>
        <w:t>accountability change in arts organizations</w:t>
      </w:r>
      <w:r w:rsidR="00023CC7" w:rsidRPr="00023CC7">
        <w:rPr>
          <w:color w:val="000000"/>
          <w:szCs w:val="24"/>
        </w:rPr>
        <w:t xml:space="preserve">, and/or </w:t>
      </w:r>
      <w:r w:rsidR="00023CC7">
        <w:rPr>
          <w:color w:val="000000"/>
          <w:szCs w:val="24"/>
        </w:rPr>
        <w:t xml:space="preserve">in the public administration </w:t>
      </w:r>
      <w:r w:rsidR="00023CC7" w:rsidRPr="00023CC7">
        <w:rPr>
          <w:bCs/>
          <w:color w:val="000000"/>
          <w:szCs w:val="24"/>
        </w:rPr>
        <w:t>and should be submitted to an international journal</w:t>
      </w:r>
      <w:r w:rsidR="00BF486B">
        <w:rPr>
          <w:bCs/>
          <w:color w:val="000000"/>
          <w:szCs w:val="24"/>
        </w:rPr>
        <w:t>.</w:t>
      </w:r>
    </w:p>
    <w:p w:rsidR="00BF486B" w:rsidRDefault="00BF486B" w:rsidP="00BF486B">
      <w:pPr>
        <w:pStyle w:val="Paragrafoelenco"/>
        <w:ind w:left="927"/>
        <w:rPr>
          <w:b/>
          <w:bCs/>
          <w:color w:val="000000"/>
          <w:szCs w:val="24"/>
        </w:rPr>
      </w:pPr>
      <w:bookmarkStart w:id="2" w:name="_GoBack"/>
      <w:bookmarkEnd w:id="2"/>
    </w:p>
    <w:p w:rsidR="00194CB8" w:rsidRPr="00194CB8" w:rsidRDefault="00194CB8" w:rsidP="00194CB8">
      <w:pPr>
        <w:pStyle w:val="Paragrafoelenco"/>
        <w:numPr>
          <w:ilvl w:val="0"/>
          <w:numId w:val="1"/>
        </w:numPr>
        <w:rPr>
          <w:b/>
          <w:bCs/>
          <w:color w:val="000000"/>
          <w:szCs w:val="24"/>
        </w:rPr>
      </w:pPr>
      <w:r>
        <w:rPr>
          <w:b/>
          <w:bCs/>
          <w:color w:val="000000"/>
          <w:szCs w:val="24"/>
        </w:rPr>
        <w:t>Contact</w:t>
      </w:r>
    </w:p>
    <w:p w:rsidR="00194CB8" w:rsidRDefault="00194CB8" w:rsidP="00194CB8"/>
    <w:p w:rsidR="00194CB8" w:rsidRDefault="00194CB8" w:rsidP="00194CB8">
      <w:pPr>
        <w:rPr>
          <w:sz w:val="23"/>
          <w:szCs w:val="23"/>
        </w:rPr>
      </w:pPr>
      <w:r>
        <w:t xml:space="preserve"> </w:t>
      </w:r>
      <w:r>
        <w:rPr>
          <w:sz w:val="23"/>
          <w:szCs w:val="23"/>
        </w:rPr>
        <w:t xml:space="preserve">For further information about the position, please contact </w:t>
      </w:r>
      <w:r w:rsidRPr="00194CB8">
        <w:rPr>
          <w:sz w:val="23"/>
          <w:szCs w:val="23"/>
        </w:rPr>
        <w:t>Paolo Ferri</w:t>
      </w:r>
      <w:r>
        <w:rPr>
          <w:sz w:val="23"/>
          <w:szCs w:val="23"/>
        </w:rPr>
        <w:t xml:space="preserve">, </w:t>
      </w:r>
      <w:hyperlink r:id="rId8" w:history="1">
        <w:r w:rsidRPr="00B12E43">
          <w:rPr>
            <w:rStyle w:val="Collegamentoipertestuale"/>
            <w:sz w:val="23"/>
            <w:szCs w:val="23"/>
          </w:rPr>
          <w:t>p.ferri@unibo.it</w:t>
        </w:r>
      </w:hyperlink>
    </w:p>
    <w:p w:rsidR="00194CB8" w:rsidRPr="00194CB8" w:rsidRDefault="00194CB8" w:rsidP="00194CB8">
      <w:pPr>
        <w:rPr>
          <w:bCs/>
          <w:color w:val="000000"/>
          <w:szCs w:val="24"/>
        </w:rPr>
      </w:pPr>
    </w:p>
    <w:sectPr w:rsidR="00194CB8" w:rsidRPr="00194CB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1E0" w:rsidRDefault="001021E0" w:rsidP="00F50766">
      <w:r>
        <w:separator/>
      </w:r>
    </w:p>
  </w:endnote>
  <w:endnote w:type="continuationSeparator" w:id="0">
    <w:p w:rsidR="001021E0" w:rsidRDefault="001021E0" w:rsidP="00F5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514887"/>
      <w:docPartObj>
        <w:docPartGallery w:val="Page Numbers (Bottom of Page)"/>
        <w:docPartUnique/>
      </w:docPartObj>
    </w:sdtPr>
    <w:sdtEndPr/>
    <w:sdtContent>
      <w:sdt>
        <w:sdtPr>
          <w:id w:val="-1705238520"/>
          <w:docPartObj>
            <w:docPartGallery w:val="Page Numbers (Top of Page)"/>
            <w:docPartUnique/>
          </w:docPartObj>
        </w:sdtPr>
        <w:sdtEndPr/>
        <w:sdtContent>
          <w:p w:rsidR="00F50766" w:rsidRDefault="00F50766" w:rsidP="00F50766">
            <w:pPr>
              <w:pStyle w:val="Pidipagina"/>
              <w:jc w:val="center"/>
            </w:pPr>
            <w:r w:rsidRPr="00F50766">
              <w:rPr>
                <w:bCs/>
                <w:szCs w:val="24"/>
              </w:rPr>
              <w:fldChar w:fldCharType="begin"/>
            </w:r>
            <w:r w:rsidRPr="00F50766">
              <w:rPr>
                <w:bCs/>
              </w:rPr>
              <w:instrText>PAGE</w:instrText>
            </w:r>
            <w:r w:rsidRPr="00F50766">
              <w:rPr>
                <w:bCs/>
                <w:szCs w:val="24"/>
              </w:rPr>
              <w:fldChar w:fldCharType="separate"/>
            </w:r>
            <w:r w:rsidR="00D14421">
              <w:rPr>
                <w:bCs/>
                <w:noProof/>
              </w:rPr>
              <w:t>2</w:t>
            </w:r>
            <w:r w:rsidRPr="00F50766">
              <w:rPr>
                <w:bCs/>
                <w:szCs w:val="24"/>
              </w:rPr>
              <w:fldChar w:fldCharType="end"/>
            </w:r>
            <w:r w:rsidRPr="00F50766">
              <w:rPr>
                <w:lang w:val="it-IT"/>
              </w:rPr>
              <w:t>/</w:t>
            </w:r>
            <w:r w:rsidRPr="00F50766">
              <w:rPr>
                <w:bCs/>
                <w:szCs w:val="24"/>
              </w:rPr>
              <w:fldChar w:fldCharType="begin"/>
            </w:r>
            <w:r w:rsidRPr="00F50766">
              <w:rPr>
                <w:bCs/>
              </w:rPr>
              <w:instrText>NUMPAGES</w:instrText>
            </w:r>
            <w:r w:rsidRPr="00F50766">
              <w:rPr>
                <w:bCs/>
                <w:szCs w:val="24"/>
              </w:rPr>
              <w:fldChar w:fldCharType="separate"/>
            </w:r>
            <w:r w:rsidR="00D14421">
              <w:rPr>
                <w:bCs/>
                <w:noProof/>
              </w:rPr>
              <w:t>2</w:t>
            </w:r>
            <w:r w:rsidRPr="00F50766">
              <w:rPr>
                <w:bCs/>
                <w:szCs w:val="24"/>
              </w:rPr>
              <w:fldChar w:fldCharType="end"/>
            </w:r>
          </w:p>
        </w:sdtContent>
      </w:sdt>
    </w:sdtContent>
  </w:sdt>
  <w:p w:rsidR="00F50766" w:rsidRDefault="00F507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1E0" w:rsidRDefault="001021E0" w:rsidP="00F50766">
      <w:r>
        <w:separator/>
      </w:r>
    </w:p>
  </w:footnote>
  <w:footnote w:type="continuationSeparator" w:id="0">
    <w:p w:rsidR="001021E0" w:rsidRDefault="001021E0" w:rsidP="00F50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37C9E"/>
    <w:multiLevelType w:val="hybridMultilevel"/>
    <w:tmpl w:val="1B9CAEC0"/>
    <w:lvl w:ilvl="0" w:tplc="AEB87470">
      <w:start w:val="1"/>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6EE80DD5"/>
    <w:multiLevelType w:val="hybridMultilevel"/>
    <w:tmpl w:val="62F4808E"/>
    <w:lvl w:ilvl="0" w:tplc="F440C60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zM0MTKwNDGwMLFQ0lEKTi0uzszPAykwqgUAyvIKsCwAAAA="/>
  </w:docVars>
  <w:rsids>
    <w:rsidRoot w:val="0081107C"/>
    <w:rsid w:val="00023CC7"/>
    <w:rsid w:val="001021E0"/>
    <w:rsid w:val="00136156"/>
    <w:rsid w:val="00170C2F"/>
    <w:rsid w:val="0017488A"/>
    <w:rsid w:val="00194CB8"/>
    <w:rsid w:val="001E40A8"/>
    <w:rsid w:val="00215339"/>
    <w:rsid w:val="002A609F"/>
    <w:rsid w:val="00332B41"/>
    <w:rsid w:val="00414388"/>
    <w:rsid w:val="004E315E"/>
    <w:rsid w:val="004E4D25"/>
    <w:rsid w:val="004E6437"/>
    <w:rsid w:val="005B6472"/>
    <w:rsid w:val="005E2632"/>
    <w:rsid w:val="005E4BFD"/>
    <w:rsid w:val="00662D77"/>
    <w:rsid w:val="00765CAC"/>
    <w:rsid w:val="00791477"/>
    <w:rsid w:val="007C5667"/>
    <w:rsid w:val="007F0B64"/>
    <w:rsid w:val="0081107C"/>
    <w:rsid w:val="00812A29"/>
    <w:rsid w:val="0085071D"/>
    <w:rsid w:val="00874F2F"/>
    <w:rsid w:val="00912473"/>
    <w:rsid w:val="00933466"/>
    <w:rsid w:val="00971024"/>
    <w:rsid w:val="009812A5"/>
    <w:rsid w:val="009B1ECA"/>
    <w:rsid w:val="009D16AE"/>
    <w:rsid w:val="00A00B4A"/>
    <w:rsid w:val="00A16AA6"/>
    <w:rsid w:val="00B171DF"/>
    <w:rsid w:val="00B1734C"/>
    <w:rsid w:val="00B4136C"/>
    <w:rsid w:val="00B8211F"/>
    <w:rsid w:val="00BF486B"/>
    <w:rsid w:val="00C919B2"/>
    <w:rsid w:val="00D14421"/>
    <w:rsid w:val="00D57DD2"/>
    <w:rsid w:val="00D641E9"/>
    <w:rsid w:val="00D70A8A"/>
    <w:rsid w:val="00E06EB2"/>
    <w:rsid w:val="00EA1036"/>
    <w:rsid w:val="00EF6DDF"/>
    <w:rsid w:val="00F04FAB"/>
    <w:rsid w:val="00F41C9E"/>
    <w:rsid w:val="00F50766"/>
    <w:rsid w:val="00F74489"/>
    <w:rsid w:val="00F77294"/>
    <w:rsid w:val="00FE663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3462"/>
  <w15:docId w15:val="{1B34D8BE-5DB6-4A2F-8D2D-7A1940E0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107C"/>
    <w:pPr>
      <w:spacing w:after="0" w:line="240" w:lineRule="auto"/>
    </w:pPr>
    <w:rPr>
      <w:rFonts w:ascii="Times New Roman" w:hAnsi="Times New Roman"/>
      <w:sz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19B2"/>
    <w:pPr>
      <w:ind w:left="720"/>
      <w:contextualSpacing/>
    </w:pPr>
  </w:style>
  <w:style w:type="paragraph" w:styleId="Corpotesto">
    <w:name w:val="Body Text"/>
    <w:basedOn w:val="Normale"/>
    <w:link w:val="CorpotestoCarattere"/>
    <w:rsid w:val="00023CC7"/>
    <w:pPr>
      <w:overflowPunct w:val="0"/>
      <w:autoSpaceDE w:val="0"/>
      <w:autoSpaceDN w:val="0"/>
      <w:adjustRightInd w:val="0"/>
      <w:jc w:val="both"/>
      <w:textAlignment w:val="baseline"/>
    </w:pPr>
    <w:rPr>
      <w:rFonts w:eastAsia="Times New Roman" w:cs="Times New Roman"/>
      <w:i/>
      <w:szCs w:val="20"/>
      <w:lang w:val="it-IT" w:eastAsia="it-IT"/>
    </w:rPr>
  </w:style>
  <w:style w:type="character" w:customStyle="1" w:styleId="CorpotestoCarattere">
    <w:name w:val="Corpo testo Carattere"/>
    <w:basedOn w:val="Carpredefinitoparagrafo"/>
    <w:link w:val="Corpotesto"/>
    <w:rsid w:val="00023CC7"/>
    <w:rPr>
      <w:rFonts w:ascii="Times New Roman" w:eastAsia="Times New Roman" w:hAnsi="Times New Roman" w:cs="Times New Roman"/>
      <w:i/>
      <w:sz w:val="24"/>
      <w:szCs w:val="20"/>
      <w:lang w:eastAsia="it-IT"/>
    </w:rPr>
  </w:style>
  <w:style w:type="paragraph" w:styleId="Sottotitolo">
    <w:name w:val="Subtitle"/>
    <w:basedOn w:val="Normale"/>
    <w:link w:val="SottotitoloCarattere"/>
    <w:qFormat/>
    <w:rsid w:val="00023CC7"/>
    <w:pPr>
      <w:jc w:val="center"/>
    </w:pPr>
    <w:rPr>
      <w:rFonts w:ascii="Garamond" w:eastAsia="Times New Roman" w:hAnsi="Garamond" w:cs="Times New Roman"/>
      <w:i/>
      <w:szCs w:val="20"/>
      <w:lang w:val="it-IT" w:eastAsia="it-IT"/>
    </w:rPr>
  </w:style>
  <w:style w:type="character" w:customStyle="1" w:styleId="SottotitoloCarattere">
    <w:name w:val="Sottotitolo Carattere"/>
    <w:basedOn w:val="Carpredefinitoparagrafo"/>
    <w:link w:val="Sottotitolo"/>
    <w:rsid w:val="00023CC7"/>
    <w:rPr>
      <w:rFonts w:ascii="Garamond" w:eastAsia="Times New Roman" w:hAnsi="Garamond" w:cs="Times New Roman"/>
      <w:i/>
      <w:sz w:val="24"/>
      <w:szCs w:val="20"/>
      <w:lang w:eastAsia="it-IT"/>
    </w:rPr>
  </w:style>
  <w:style w:type="paragraph" w:customStyle="1" w:styleId="EndNoteBibliography">
    <w:name w:val="EndNote Bibliography"/>
    <w:basedOn w:val="Normale"/>
    <w:link w:val="EndNoteBibliographyChar"/>
    <w:rsid w:val="00B1734C"/>
    <w:rPr>
      <w:rFonts w:cs="Times New Roman"/>
      <w:noProof/>
      <w:sz w:val="20"/>
      <w:lang w:val="en-US"/>
    </w:rPr>
  </w:style>
  <w:style w:type="character" w:customStyle="1" w:styleId="EndNoteBibliographyChar">
    <w:name w:val="EndNote Bibliography Char"/>
    <w:basedOn w:val="Carpredefinitoparagrafo"/>
    <w:link w:val="EndNoteBibliography"/>
    <w:rsid w:val="00B1734C"/>
    <w:rPr>
      <w:rFonts w:ascii="Times New Roman" w:hAnsi="Times New Roman" w:cs="Times New Roman"/>
      <w:noProof/>
      <w:sz w:val="20"/>
      <w:lang w:val="en-US"/>
    </w:rPr>
  </w:style>
  <w:style w:type="paragraph" w:styleId="NormaleWeb">
    <w:name w:val="Normal (Web)"/>
    <w:basedOn w:val="Normale"/>
    <w:uiPriority w:val="99"/>
    <w:unhideWhenUsed/>
    <w:rsid w:val="00F50766"/>
    <w:pPr>
      <w:spacing w:before="100" w:beforeAutospacing="1" w:after="100" w:afterAutospacing="1"/>
    </w:pPr>
    <w:rPr>
      <w:rFonts w:eastAsia="Times New Roman" w:cs="Times New Roman"/>
      <w:szCs w:val="24"/>
      <w:lang w:val="it-IT" w:eastAsia="it-IT"/>
    </w:rPr>
  </w:style>
  <w:style w:type="paragraph" w:styleId="Intestazione">
    <w:name w:val="header"/>
    <w:basedOn w:val="Normale"/>
    <w:link w:val="IntestazioneCarattere"/>
    <w:uiPriority w:val="99"/>
    <w:unhideWhenUsed/>
    <w:rsid w:val="00F50766"/>
    <w:pPr>
      <w:tabs>
        <w:tab w:val="center" w:pos="4819"/>
        <w:tab w:val="right" w:pos="9638"/>
      </w:tabs>
    </w:pPr>
  </w:style>
  <w:style w:type="character" w:customStyle="1" w:styleId="IntestazioneCarattere">
    <w:name w:val="Intestazione Carattere"/>
    <w:basedOn w:val="Carpredefinitoparagrafo"/>
    <w:link w:val="Intestazione"/>
    <w:uiPriority w:val="99"/>
    <w:rsid w:val="00F50766"/>
    <w:rPr>
      <w:rFonts w:ascii="Times New Roman" w:hAnsi="Times New Roman"/>
      <w:sz w:val="24"/>
      <w:lang w:val="en-GB"/>
    </w:rPr>
  </w:style>
  <w:style w:type="paragraph" w:styleId="Pidipagina">
    <w:name w:val="footer"/>
    <w:basedOn w:val="Normale"/>
    <w:link w:val="PidipaginaCarattere"/>
    <w:uiPriority w:val="99"/>
    <w:unhideWhenUsed/>
    <w:rsid w:val="00F50766"/>
    <w:pPr>
      <w:tabs>
        <w:tab w:val="center" w:pos="4819"/>
        <w:tab w:val="right" w:pos="9638"/>
      </w:tabs>
    </w:pPr>
  </w:style>
  <w:style w:type="character" w:customStyle="1" w:styleId="PidipaginaCarattere">
    <w:name w:val="Piè di pagina Carattere"/>
    <w:basedOn w:val="Carpredefinitoparagrafo"/>
    <w:link w:val="Pidipagina"/>
    <w:uiPriority w:val="99"/>
    <w:rsid w:val="00F50766"/>
    <w:rPr>
      <w:rFonts w:ascii="Times New Roman" w:hAnsi="Times New Roman"/>
      <w:sz w:val="24"/>
      <w:lang w:val="en-GB"/>
    </w:rPr>
  </w:style>
  <w:style w:type="paragraph" w:styleId="Testofumetto">
    <w:name w:val="Balloon Text"/>
    <w:basedOn w:val="Normale"/>
    <w:link w:val="TestofumettoCarattere"/>
    <w:uiPriority w:val="99"/>
    <w:semiHidden/>
    <w:unhideWhenUsed/>
    <w:rsid w:val="00EA10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1036"/>
    <w:rPr>
      <w:rFonts w:ascii="Tahoma" w:hAnsi="Tahoma" w:cs="Tahoma"/>
      <w:sz w:val="16"/>
      <w:szCs w:val="16"/>
      <w:lang w:val="en-GB"/>
    </w:rPr>
  </w:style>
  <w:style w:type="paragraph" w:customStyle="1" w:styleId="Default">
    <w:name w:val="Default"/>
    <w:rsid w:val="00194CB8"/>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194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1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erri@unibo.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793</Words>
  <Characters>4523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Ferri</dc:creator>
  <cp:keywords/>
  <dc:description/>
  <cp:lastModifiedBy>Paolo Ferri</cp:lastModifiedBy>
  <cp:revision>3</cp:revision>
  <dcterms:created xsi:type="dcterms:W3CDTF">2020-02-05T13:32:00Z</dcterms:created>
  <dcterms:modified xsi:type="dcterms:W3CDTF">2020-02-05T13:33:00Z</dcterms:modified>
</cp:coreProperties>
</file>